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3385.xml.htm"/>
      <w:bookmarkStart w:id="1" w:name="kswkform4_17865733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Bonnot Lionel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SITIME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5451 PATRICK HENRY DR.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SITIME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65,813 shares of common stock issuable pursuant to previously reported restricted stock units and performance-based restricted stock units that have not vested. These unvested units include 23,215 restricted stock units that vest over time, and 42,598 performance-based restricted stock units that vest based on certain absolute and relative price performance of the issuer's common stock over various performance periods.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President, Worldwide Sales and Business Development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Samsheer Ahamad,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236" TargetMode="External"/><Relationship Id="rId5" Type="http://schemas.openxmlformats.org/officeDocument/2006/relationships/hyperlink" Target="http://www.sec.gov/cgi-bin/browse-edgar?action=getcompany&amp;CIK=0001451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3526</Characters>
  <CharactersWithSpaces>4092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