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17360.xml.htm"/>
      <w:bookmarkStart w:id="1" w:name="kswkform4_17894173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Pangrazio Vincent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SITIME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5451 PATRICK HENRY DR.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SITIME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SITM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44,997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aggregate of 29,322 shares of common stock issuable pursuant to previously reported restricted stock units and performance-based restricted stock units that have not vested. These unvested units include 12,698 restricted stock units that vest over time, and 16,624 performance-based restricted stock units that vest based on certain absolute and relative price performance of the issuer's common stock over various performance periods.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EVP, Chief Legal Officer &amp; Corporate Secretary.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Samsheer Ahamad,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4114" TargetMode="External"/><Relationship Id="rId5" Type="http://schemas.openxmlformats.org/officeDocument/2006/relationships/hyperlink" Target="http://www.sec.gov/cgi-bin/browse-edgar?action=getcompany&amp;CIK=00014518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3513</Characters>
  <CharactersWithSpaces>4079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