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0001339076</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SITIME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001-39135</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SITIME CORPORATION</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w w:val="95"/>
              </w:rPr>
              <w:t>5451 PATRICK HENRY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SANTA CLARA</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95054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408-328-4400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VASHIST RAJESH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Stifel Nicolaus</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501 N Broadway</w:t>
      </w:r>
    </w:p>
    <w:p>
      <w:pPr>
        <w:ind w:left="2500"/>
        <w:spacing w:after="0"/>
        <w:rPr>
          <w:sz w:val="20"/>
          <w:szCs w:val="20"/>
          <w:color w:val="auto"/>
        </w:rPr>
      </w:pPr>
      <w:r>
        <w:rPr>
          <w:rFonts w:ascii="Times New Roman" w:cs="Times New Roman" w:eastAsia="Times New Roman" w:hAnsi="Times New Roman"/>
          <w:sz w:val="22"/>
          <w:szCs w:val="22"/>
          <w:color w:val="auto"/>
        </w:rPr>
        <w:t>St Louis  MO  63102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28000000.00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05/20/2026 RSUs</w:t>
      </w:r>
      <w:r>
        <w:rPr>
          <w:sz w:val="20"/>
          <w:szCs w:val="20"/>
          <w:color w:val="auto"/>
        </w:rPr>
        <w:tab/>
      </w:r>
      <w:r>
        <w:rPr>
          <w:rFonts w:ascii="Times New Roman" w:cs="Times New Roman" w:eastAsia="Times New Roman" w:hAnsi="Times New Roman"/>
          <w:sz w:val="22"/>
          <w:szCs w:val="22"/>
          <w:color w:val="auto"/>
        </w:rPr>
        <w:t xml:space="preserve">SiTime Corp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40000</w:t>
      </w:r>
      <w:r>
        <w:rPr>
          <w:sz w:val="20"/>
          <w:szCs w:val="20"/>
          <w:color w:val="auto"/>
        </w:rPr>
        <w:tab/>
      </w:r>
      <w:r>
        <w:rPr>
          <w:rFonts w:ascii="Times New Roman" w:cs="Times New Roman" w:eastAsia="Times New Roman" w:hAnsi="Times New Roman"/>
          <w:sz w:val="21"/>
          <w:szCs w:val="21"/>
          <w:color w:val="auto"/>
        </w:rPr>
        <w:t>05/20/2026 net exercise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Of the shares covered by this Form 144: an aggregate of 30,000 shares were sold by Rajesh Vashist and 10,000 shares were sold by an LLC account for which Mr. Vashist is the controlling officer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06/03/2026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03/04/2026</w:t>
      </w:r>
    </w:p>
    <w:p>
      <w:pPr>
        <w:spacing w:after="0" w:line="733" w:lineRule="exact"/>
        <w:rPr>
          <w:sz w:val="20"/>
          <w:szCs w:val="20"/>
          <w:color w:val="auto"/>
        </w:rPr>
      </w:pPr>
    </w:p>
    <w:p>
      <w:pPr>
        <w:sectPr>
          <w:pgSz w:w="11900" w:h="16838" w:orient="portrait"/>
          <w:cols w:equalWidth="0" w:num="2">
            <w:col w:w="2940" w:space="180"/>
            <w:col w:w="8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Justin Boulware, as a duly authorized representative of STIFEL, as attorney-in-fact for</w:t>
            </w:r>
          </w:p>
        </w:tc>
        <w:tc>
          <w:tcPr>
            <w:tcW w:w="0" w:type="dxa"/>
            <w:vAlign w:val="bottom"/>
          </w:tcPr>
          <w:p>
            <w:pPr>
              <w:spacing w:after="0"/>
              <w:rPr>
                <w:sz w:val="1"/>
                <w:szCs w:val="1"/>
                <w:color w:val="auto"/>
              </w:rPr>
            </w:pPr>
          </w:p>
        </w:tc>
      </w:tr>
      <w:tr>
        <w:trPr>
          <w:trHeight w:val="161"/>
        </w:trPr>
        <w:tc>
          <w:tcPr>
            <w:tcW w:w="1960" w:type="dxa"/>
            <w:vAlign w:val="bottom"/>
            <w:vMerge w:val="continue"/>
          </w:tcPr>
          <w:p>
            <w:pPr>
              <w:spacing w:after="0"/>
              <w:rPr>
                <w:sz w:val="13"/>
                <w:szCs w:val="13"/>
                <w:color w:val="auto"/>
              </w:rPr>
            </w:pPr>
          </w:p>
        </w:tc>
        <w:tc>
          <w:tcPr>
            <w:tcW w:w="8600" w:type="dxa"/>
            <w:vAlign w:val="bottom"/>
            <w:vMerge w:val="restart"/>
          </w:tcPr>
          <w:p>
            <w:pPr>
              <w:ind w:left="1120"/>
              <w:spacing w:after="0"/>
              <w:rPr>
                <w:sz w:val="20"/>
                <w:szCs w:val="20"/>
                <w:color w:val="auto"/>
              </w:rPr>
            </w:pPr>
            <w:r>
              <w:rPr>
                <w:rFonts w:ascii="Times New Roman" w:cs="Times New Roman" w:eastAsia="Times New Roman" w:hAnsi="Times New Roman"/>
                <w:sz w:val="22"/>
                <w:szCs w:val="22"/>
                <w:color w:val="auto"/>
              </w:rPr>
              <w:t>Rajesh Vashist</w:t>
            </w: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2026-06-03T15:06:28Z</dcterms:created>
  <dcterms:modified xsi:type="dcterms:W3CDTF">2026-06-03T15:06:28Z</dcterms:modified>
</cp:coreProperties>
</file>