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0001790756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21"/>
        <w:gridCol w:w="3584"/>
      </w:tblGrid>
      <w:tr>
        <w:trPr/>
        <w:tc>
          <w:tcPr>
            <w:tcW w:w="6621" w:type="dxa"/>
            <w:tcBorders/>
            <w:vAlign w:val="center"/>
          </w:tcPr>
          <w:p>
            <w:pPr>
              <w:pStyle w:val="TableContents"/>
              <w:bidi w:val="0"/>
              <w:spacing w:before="0" w:after="283"/>
              <w:jc w:val="left"/>
              <w:rPr/>
            </w:pPr>
            <w:r>
              <w:rPr/>
              <w:t>Name of Issuer</w:t>
            </w:r>
          </w:p>
        </w:tc>
        <w:tc>
          <w:tcPr>
            <w:tcW w:w="3584" w:type="dxa"/>
            <w:tcBorders/>
            <w:vAlign w:val="center"/>
          </w:tcPr>
          <w:p>
            <w:pPr>
              <w:pStyle w:val="TableContents"/>
              <w:bidi w:val="0"/>
              <w:spacing w:before="0" w:after="0"/>
              <w:jc w:val="left"/>
              <w:rPr/>
            </w:pPr>
            <w:r>
              <w:rPr/>
              <w:t>SiTime Corporation</w:t>
            </w:r>
          </w:p>
        </w:tc>
      </w:tr>
      <w:tr>
        <w:trPr/>
        <w:tc>
          <w:tcPr>
            <w:tcW w:w="6621" w:type="dxa"/>
            <w:tcBorders/>
            <w:vAlign w:val="center"/>
          </w:tcPr>
          <w:p>
            <w:pPr>
              <w:pStyle w:val="TableContents"/>
              <w:bidi w:val="0"/>
              <w:spacing w:before="0" w:after="283"/>
              <w:jc w:val="left"/>
              <w:rPr/>
            </w:pPr>
            <w:r>
              <w:rPr/>
              <w:t>SEC File Number</w:t>
            </w:r>
          </w:p>
        </w:tc>
        <w:tc>
          <w:tcPr>
            <w:tcW w:w="3584" w:type="dxa"/>
            <w:tcBorders/>
            <w:vAlign w:val="center"/>
          </w:tcPr>
          <w:p>
            <w:pPr>
              <w:pStyle w:val="TableContents"/>
              <w:bidi w:val="0"/>
              <w:spacing w:before="0" w:after="0"/>
              <w:jc w:val="left"/>
              <w:rPr/>
            </w:pPr>
            <w:r>
              <w:rPr/>
              <w:t>001-39135</w:t>
            </w:r>
          </w:p>
        </w:tc>
      </w:tr>
      <w:tr>
        <w:trPr/>
        <w:tc>
          <w:tcPr>
            <w:tcW w:w="6621" w:type="dxa"/>
            <w:tcBorders/>
            <w:vAlign w:val="center"/>
          </w:tcPr>
          <w:p>
            <w:pPr>
              <w:pStyle w:val="TableContents"/>
              <w:bidi w:val="0"/>
              <w:spacing w:before="0" w:after="283"/>
              <w:jc w:val="left"/>
              <w:rPr/>
            </w:pPr>
            <w:r>
              <w:rPr/>
              <w:t>Address of Issuer</w:t>
            </w:r>
          </w:p>
        </w:tc>
        <w:tc>
          <w:tcPr>
            <w:tcW w:w="3584" w:type="dxa"/>
            <w:tcBorders/>
            <w:vAlign w:val="center"/>
          </w:tcPr>
          <w:p>
            <w:pPr>
              <w:pStyle w:val="TableContents"/>
              <w:bidi w:val="0"/>
              <w:spacing w:before="0" w:after="0"/>
              <w:jc w:val="left"/>
              <w:rPr/>
            </w:pPr>
            <w:r>
              <w:rPr/>
              <w:t>5451 Patrick Henry Drive</w:t>
              <w:br/>
              <w:t>Santa Clara</w:t>
              <w:br/>
              <w:t xml:space="preserve">CALIFORNIA </w:t>
              <w:br/>
              <w:t>95054</w:t>
            </w:r>
          </w:p>
        </w:tc>
      </w:tr>
      <w:tr>
        <w:trPr/>
        <w:tc>
          <w:tcPr>
            <w:tcW w:w="6621" w:type="dxa"/>
            <w:tcBorders/>
            <w:vAlign w:val="center"/>
          </w:tcPr>
          <w:p>
            <w:pPr>
              <w:pStyle w:val="TableContents"/>
              <w:bidi w:val="0"/>
              <w:spacing w:before="0" w:after="283"/>
              <w:jc w:val="left"/>
              <w:rPr/>
            </w:pPr>
            <w:r>
              <w:rPr/>
              <w:t>Phone</w:t>
            </w:r>
          </w:p>
        </w:tc>
        <w:tc>
          <w:tcPr>
            <w:tcW w:w="3584" w:type="dxa"/>
            <w:tcBorders/>
            <w:vAlign w:val="center"/>
          </w:tcPr>
          <w:p>
            <w:pPr>
              <w:pStyle w:val="TableContents"/>
              <w:bidi w:val="0"/>
              <w:spacing w:before="0" w:after="0"/>
              <w:jc w:val="left"/>
              <w:rPr/>
            </w:pPr>
            <w:r>
              <w:rPr/>
              <w:t>4083284400</w:t>
            </w:r>
          </w:p>
        </w:tc>
      </w:tr>
      <w:tr>
        <w:trPr/>
        <w:tc>
          <w:tcPr>
            <w:tcW w:w="6621" w:type="dxa"/>
            <w:tcBorders/>
            <w:vAlign w:val="center"/>
          </w:tcPr>
          <w:p>
            <w:pPr>
              <w:pStyle w:val="TableContents"/>
              <w:bidi w:val="0"/>
              <w:spacing w:before="0" w:after="283"/>
              <w:jc w:val="left"/>
              <w:rPr/>
            </w:pPr>
            <w:r>
              <w:rPr/>
              <w:t>Name of Person for Whose Account the Securities are To Be Sold</w:t>
            </w:r>
          </w:p>
        </w:tc>
        <w:tc>
          <w:tcPr>
            <w:tcW w:w="3584" w:type="dxa"/>
            <w:tcBorders/>
            <w:vAlign w:val="center"/>
          </w:tcPr>
          <w:p>
            <w:pPr>
              <w:pStyle w:val="TableContents"/>
              <w:bidi w:val="0"/>
              <w:spacing w:before="0" w:after="0"/>
              <w:jc w:val="left"/>
              <w:rPr/>
            </w:pPr>
            <w:r>
              <w:rPr/>
              <w:t>PIYUSH SEVALIA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21" w:type="dxa"/>
            <w:tcBorders/>
            <w:vAlign w:val="center"/>
          </w:tcPr>
          <w:p>
            <w:pPr>
              <w:pStyle w:val="TableContents"/>
              <w:bidi w:val="0"/>
              <w:spacing w:before="0" w:after="283"/>
              <w:jc w:val="left"/>
              <w:rPr/>
            </w:pPr>
            <w:r>
              <w:rPr/>
              <w:t>Relationship to Issuer</w:t>
            </w:r>
          </w:p>
        </w:tc>
        <w:tc>
          <w:tcPr>
            <w:tcW w:w="35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74"/>
        <w:gridCol w:w="1467"/>
        <w:gridCol w:w="1148"/>
        <w:gridCol w:w="1440"/>
        <w:gridCol w:w="1533"/>
        <w:gridCol w:w="1555"/>
        <w:gridCol w:w="1388"/>
      </w:tblGrid>
      <w:tr>
        <w:trPr/>
        <w:tc>
          <w:tcPr>
            <w:tcW w:w="1674" w:type="dxa"/>
            <w:tcBorders/>
            <w:vAlign w:val="center"/>
          </w:tcPr>
          <w:p>
            <w:pPr>
              <w:pStyle w:val="TableHeading"/>
              <w:suppressLineNumbers/>
              <w:bidi w:val="0"/>
              <w:spacing w:before="0" w:after="283"/>
              <w:jc w:val="center"/>
              <w:rPr/>
            </w:pPr>
            <w:r>
              <w:rPr/>
              <w:t>Title of the Class of Securities To Be Sold</w:t>
            </w:r>
          </w:p>
        </w:tc>
        <w:tc>
          <w:tcPr>
            <w:tcW w:w="1467"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440" w:type="dxa"/>
            <w:tcBorders/>
            <w:vAlign w:val="center"/>
          </w:tcPr>
          <w:p>
            <w:pPr>
              <w:pStyle w:val="TableHeading"/>
              <w:suppressLineNumbers/>
              <w:bidi w:val="0"/>
              <w:spacing w:before="0" w:after="283"/>
              <w:jc w:val="center"/>
              <w:rPr/>
            </w:pPr>
            <w:r>
              <w:rPr/>
              <w:t>Aggregate Market Value</w:t>
            </w:r>
          </w:p>
        </w:tc>
        <w:tc>
          <w:tcPr>
            <w:tcW w:w="1533"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674" w:type="dxa"/>
            <w:tcBorders/>
            <w:vAlign w:val="center"/>
          </w:tcPr>
          <w:p>
            <w:pPr>
              <w:pStyle w:val="TableContents"/>
              <w:bidi w:val="0"/>
              <w:spacing w:before="0" w:after="283"/>
              <w:jc w:val="left"/>
              <w:rPr/>
            </w:pPr>
            <w:r>
              <w:rPr/>
              <w:t>COMMON</w:t>
            </w:r>
          </w:p>
        </w:tc>
        <w:tc>
          <w:tcPr>
            <w:tcW w:w="1467"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48" w:type="dxa"/>
            <w:tcBorders/>
            <w:vAlign w:val="center"/>
          </w:tcPr>
          <w:p>
            <w:pPr>
              <w:pStyle w:val="TableContents"/>
              <w:bidi w:val="0"/>
              <w:spacing w:before="0" w:after="283"/>
              <w:jc w:val="left"/>
              <w:rPr/>
            </w:pPr>
            <w:r>
              <w:rPr/>
              <w:t>2419</w:t>
            </w:r>
          </w:p>
        </w:tc>
        <w:tc>
          <w:tcPr>
            <w:tcW w:w="1440" w:type="dxa"/>
            <w:tcBorders/>
            <w:vAlign w:val="center"/>
          </w:tcPr>
          <w:p>
            <w:pPr>
              <w:pStyle w:val="TableContents"/>
              <w:bidi w:val="0"/>
              <w:spacing w:before="0" w:after="283"/>
              <w:jc w:val="left"/>
              <w:rPr/>
            </w:pPr>
            <w:r>
              <w:rPr/>
              <w:t>1138284.64</w:t>
            </w:r>
          </w:p>
        </w:tc>
        <w:tc>
          <w:tcPr>
            <w:tcW w:w="1533" w:type="dxa"/>
            <w:tcBorders/>
            <w:vAlign w:val="center"/>
          </w:tcPr>
          <w:p>
            <w:pPr>
              <w:pStyle w:val="TableContents"/>
              <w:bidi w:val="0"/>
              <w:spacing w:before="0" w:after="283"/>
              <w:jc w:val="left"/>
              <w:rPr/>
            </w:pPr>
            <w:r>
              <w:rPr/>
              <w:t>26299915</w:t>
            </w:r>
          </w:p>
        </w:tc>
        <w:tc>
          <w:tcPr>
            <w:tcW w:w="1555" w:type="dxa"/>
            <w:tcBorders/>
            <w:vAlign w:val="center"/>
          </w:tcPr>
          <w:p>
            <w:pPr>
              <w:pStyle w:val="TableContents"/>
              <w:bidi w:val="0"/>
              <w:spacing w:before="0" w:after="283"/>
              <w:jc w:val="left"/>
              <w:rPr/>
            </w:pPr>
            <w:r>
              <w:rPr/>
              <w:t>04/17/2026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11/20/2025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1464</w:t>
            </w:r>
          </w:p>
        </w:tc>
        <w:tc>
          <w:tcPr>
            <w:tcW w:w="1078" w:type="dxa"/>
            <w:tcBorders/>
            <w:vAlign w:val="center"/>
          </w:tcPr>
          <w:p>
            <w:pPr>
              <w:pStyle w:val="TableContents"/>
              <w:bidi w:val="0"/>
              <w:spacing w:before="0" w:after="283"/>
              <w:jc w:val="left"/>
              <w:rPr/>
            </w:pPr>
            <w:r>
              <w:rPr/>
              <w:t>11/20/2025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02/20/2026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955</w:t>
            </w:r>
          </w:p>
        </w:tc>
        <w:tc>
          <w:tcPr>
            <w:tcW w:w="1078" w:type="dxa"/>
            <w:tcBorders/>
            <w:vAlign w:val="center"/>
          </w:tcPr>
          <w:p>
            <w:pPr>
              <w:pStyle w:val="TableContents"/>
              <w:bidi w:val="0"/>
              <w:spacing w:before="0" w:after="283"/>
              <w:jc w:val="left"/>
              <w:rPr/>
            </w:pPr>
            <w:r>
              <w:rPr/>
              <w:t>02/20/2026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2"/>
        <w:gridCol w:w="3006"/>
        <w:gridCol w:w="937"/>
        <w:gridCol w:w="1552"/>
        <w:gridCol w:w="1748"/>
      </w:tblGrid>
      <w:tr>
        <w:trPr/>
        <w:tc>
          <w:tcPr>
            <w:tcW w:w="2962" w:type="dxa"/>
            <w:tcBorders/>
            <w:vAlign w:val="center"/>
          </w:tcPr>
          <w:p>
            <w:pPr>
              <w:pStyle w:val="TableHeading"/>
              <w:suppressLineNumbers/>
              <w:bidi w:val="0"/>
              <w:spacing w:before="0" w:after="283"/>
              <w:jc w:val="center"/>
              <w:rPr/>
            </w:pPr>
            <w:r>
              <w:rPr/>
              <w:t>Name and Address of Seller</w:t>
            </w:r>
          </w:p>
        </w:tc>
        <w:tc>
          <w:tcPr>
            <w:tcW w:w="3006"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748" w:type="dxa"/>
            <w:tcBorders/>
            <w:vAlign w:val="center"/>
          </w:tcPr>
          <w:p>
            <w:pPr>
              <w:pStyle w:val="TableHeading"/>
              <w:suppressLineNumbers/>
              <w:bidi w:val="0"/>
              <w:spacing w:before="0" w:after="283"/>
              <w:jc w:val="center"/>
              <w:rPr/>
            </w:pPr>
            <w:r>
              <w:rPr/>
              <w:t>Gross Proceeds</w:t>
            </w:r>
          </w:p>
        </w:tc>
      </w:tr>
      <w:tr>
        <w:trPr/>
        <w:tc>
          <w:tcPr>
            <w:tcW w:w="2962" w:type="dxa"/>
            <w:tcBorders/>
            <w:vAlign w:val="center"/>
          </w:tcPr>
          <w:p>
            <w:pPr>
              <w:pStyle w:val="TableContents"/>
              <w:bidi w:val="0"/>
              <w:spacing w:before="0" w:after="283"/>
              <w:jc w:val="left"/>
              <w:rPr/>
            </w:pPr>
            <w:r>
              <w:rPr/>
              <w:t>10b5-1 Sales for PIYUSH SEVALIA</w:t>
              <w:br/>
              <w:t>5451 Patrick Henry Drive</w:t>
              <w:br/>
              <w:t>Santa Clara   CA   95054</w:t>
            </w:r>
          </w:p>
        </w:tc>
        <w:tc>
          <w:tcPr>
            <w:tcW w:w="3006"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04/10/2026</w:t>
            </w:r>
          </w:p>
        </w:tc>
        <w:tc>
          <w:tcPr>
            <w:tcW w:w="1552" w:type="dxa"/>
            <w:tcBorders/>
            <w:vAlign w:val="center"/>
          </w:tcPr>
          <w:p>
            <w:pPr>
              <w:pStyle w:val="TableContents"/>
              <w:bidi w:val="0"/>
              <w:spacing w:before="0" w:after="283"/>
              <w:jc w:val="left"/>
              <w:rPr/>
            </w:pPr>
            <w:r>
              <w:rPr/>
              <w:t>1247</w:t>
            </w:r>
          </w:p>
        </w:tc>
        <w:tc>
          <w:tcPr>
            <w:tcW w:w="1748" w:type="dxa"/>
            <w:tcBorders/>
            <w:vAlign w:val="center"/>
          </w:tcPr>
          <w:p>
            <w:pPr>
              <w:pStyle w:val="TableContents"/>
              <w:bidi w:val="0"/>
              <w:spacing w:before="0" w:after="283"/>
              <w:jc w:val="left"/>
              <w:rPr/>
            </w:pPr>
            <w:r>
              <w:rPr/>
              <w:t>529975.00</w:t>
            </w:r>
          </w:p>
        </w:tc>
      </w:tr>
      <w:tr>
        <w:trPr/>
        <w:tc>
          <w:tcPr>
            <w:tcW w:w="2962" w:type="dxa"/>
            <w:tcBorders/>
            <w:vAlign w:val="center"/>
          </w:tcPr>
          <w:p>
            <w:pPr>
              <w:pStyle w:val="TableContents"/>
              <w:bidi w:val="0"/>
              <w:spacing w:before="0" w:after="283"/>
              <w:jc w:val="left"/>
              <w:rPr/>
            </w:pPr>
            <w:r>
              <w:rPr/>
              <w:t>10b5-1 Sales for PIYUSH SEVALIA</w:t>
              <w:br/>
              <w:t>5451 Patrick Henry Drive</w:t>
              <w:br/>
              <w:t>Santa Clara   CA   95054</w:t>
            </w:r>
          </w:p>
        </w:tc>
        <w:tc>
          <w:tcPr>
            <w:tcW w:w="3006"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03/25/2026</w:t>
            </w:r>
          </w:p>
        </w:tc>
        <w:tc>
          <w:tcPr>
            <w:tcW w:w="1552" w:type="dxa"/>
            <w:tcBorders/>
            <w:vAlign w:val="center"/>
          </w:tcPr>
          <w:p>
            <w:pPr>
              <w:pStyle w:val="TableContents"/>
              <w:bidi w:val="0"/>
              <w:spacing w:before="0" w:after="283"/>
              <w:jc w:val="left"/>
              <w:rPr/>
            </w:pPr>
            <w:r>
              <w:rPr/>
              <w:t>1249</w:t>
            </w:r>
          </w:p>
        </w:tc>
        <w:tc>
          <w:tcPr>
            <w:tcW w:w="1748" w:type="dxa"/>
            <w:tcBorders/>
            <w:vAlign w:val="center"/>
          </w:tcPr>
          <w:p>
            <w:pPr>
              <w:pStyle w:val="TableContents"/>
              <w:bidi w:val="0"/>
              <w:spacing w:before="0" w:after="283"/>
              <w:jc w:val="left"/>
              <w:rPr/>
            </w:pPr>
            <w:r>
              <w:rPr/>
              <w:t>468375.00</w:t>
            </w:r>
          </w:p>
        </w:tc>
      </w:tr>
      <w:tr>
        <w:trPr/>
        <w:tc>
          <w:tcPr>
            <w:tcW w:w="2962" w:type="dxa"/>
            <w:tcBorders/>
            <w:vAlign w:val="center"/>
          </w:tcPr>
          <w:p>
            <w:pPr>
              <w:pStyle w:val="TableContents"/>
              <w:bidi w:val="0"/>
              <w:spacing w:before="0" w:after="283"/>
              <w:jc w:val="left"/>
              <w:rPr/>
            </w:pPr>
            <w:r>
              <w:rPr/>
              <w:t>10b5-1 Sales for PIYUSH SEVALIA</w:t>
              <w:br/>
              <w:t>5451 Patrick Henry Drive</w:t>
              <w:br/>
              <w:t>Santa Clara   CA   95054</w:t>
            </w:r>
          </w:p>
        </w:tc>
        <w:tc>
          <w:tcPr>
            <w:tcW w:w="3006"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02/18/2026</w:t>
            </w:r>
          </w:p>
        </w:tc>
        <w:tc>
          <w:tcPr>
            <w:tcW w:w="1552" w:type="dxa"/>
            <w:tcBorders/>
            <w:vAlign w:val="center"/>
          </w:tcPr>
          <w:p>
            <w:pPr>
              <w:pStyle w:val="TableContents"/>
              <w:bidi w:val="0"/>
              <w:spacing w:before="0" w:after="283"/>
              <w:jc w:val="left"/>
              <w:rPr/>
            </w:pPr>
            <w:r>
              <w:rPr/>
              <w:t>566</w:t>
            </w:r>
          </w:p>
        </w:tc>
        <w:tc>
          <w:tcPr>
            <w:tcW w:w="1748" w:type="dxa"/>
            <w:tcBorders/>
            <w:vAlign w:val="center"/>
          </w:tcPr>
          <w:p>
            <w:pPr>
              <w:pStyle w:val="TableContents"/>
              <w:bidi w:val="0"/>
              <w:spacing w:before="0" w:after="283"/>
              <w:jc w:val="left"/>
              <w:rPr/>
            </w:pPr>
            <w:r>
              <w:rPr/>
              <w:t>240550.00</w:t>
            </w:r>
          </w:p>
        </w:tc>
      </w:tr>
      <w:tr>
        <w:trPr/>
        <w:tc>
          <w:tcPr>
            <w:tcW w:w="2962" w:type="dxa"/>
            <w:tcBorders/>
            <w:vAlign w:val="center"/>
          </w:tcPr>
          <w:p>
            <w:pPr>
              <w:pStyle w:val="TableContents"/>
              <w:bidi w:val="0"/>
              <w:spacing w:before="0" w:after="283"/>
              <w:jc w:val="left"/>
              <w:rPr/>
            </w:pPr>
            <w:r>
              <w:rPr/>
              <w:t>10b5-1 Sales for PIYUSH SEVALIA</w:t>
              <w:br/>
              <w:t>5451 Patrick Henry Drive</w:t>
              <w:br/>
              <w:t>Santa Clara   CA   95054</w:t>
            </w:r>
          </w:p>
        </w:tc>
        <w:tc>
          <w:tcPr>
            <w:tcW w:w="3006"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02/17/2026</w:t>
            </w:r>
          </w:p>
        </w:tc>
        <w:tc>
          <w:tcPr>
            <w:tcW w:w="1552" w:type="dxa"/>
            <w:tcBorders/>
            <w:vAlign w:val="center"/>
          </w:tcPr>
          <w:p>
            <w:pPr>
              <w:pStyle w:val="TableContents"/>
              <w:bidi w:val="0"/>
              <w:spacing w:before="0" w:after="283"/>
              <w:jc w:val="left"/>
              <w:rPr/>
            </w:pPr>
            <w:r>
              <w:rPr/>
              <w:t>566</w:t>
            </w:r>
          </w:p>
        </w:tc>
        <w:tc>
          <w:tcPr>
            <w:tcW w:w="1748" w:type="dxa"/>
            <w:tcBorders/>
            <w:vAlign w:val="center"/>
          </w:tcPr>
          <w:p>
            <w:pPr>
              <w:pStyle w:val="TableContents"/>
              <w:bidi w:val="0"/>
              <w:spacing w:before="0" w:after="283"/>
              <w:jc w:val="left"/>
              <w:rPr/>
            </w:pPr>
            <w:r>
              <w:rPr/>
              <w:t>233803.28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40"/>
        <w:gridCol w:w="5865"/>
      </w:tblGrid>
      <w:tr>
        <w:trPr/>
        <w:tc>
          <w:tcPr>
            <w:tcW w:w="4340" w:type="dxa"/>
            <w:tcBorders/>
            <w:vAlign w:val="center"/>
          </w:tcPr>
          <w:p>
            <w:pPr>
              <w:pStyle w:val="TableContents"/>
              <w:bidi w:val="0"/>
              <w:spacing w:before="0" w:after="283"/>
              <w:jc w:val="left"/>
              <w:rPr/>
            </w:pPr>
            <w:r>
              <w:rPr/>
              <w:t>Remarks</w:t>
            </w:r>
          </w:p>
        </w:tc>
        <w:tc>
          <w:tcPr>
            <w:tcW w:w="5865" w:type="dxa"/>
            <w:tcBorders/>
            <w:vAlign w:val="center"/>
          </w:tcPr>
          <w:p>
            <w:pPr>
              <w:pStyle w:val="TableContents"/>
              <w:bidi w:val="0"/>
              <w:spacing w:before="0" w:after="0"/>
              <w:jc w:val="left"/>
              <w:rPr/>
            </w:pPr>
            <w:r>
              <w:rPr/>
              <w:t xml:space="preserve">The securities to be sold were acquired upon the vesting of restricted stock units on 11/20/2025 and 02/20/2026. </w:t>
            </w:r>
          </w:p>
        </w:tc>
      </w:tr>
      <w:tr>
        <w:trPr/>
        <w:tc>
          <w:tcPr>
            <w:tcW w:w="4340" w:type="dxa"/>
            <w:tcBorders/>
            <w:vAlign w:val="center"/>
          </w:tcPr>
          <w:p>
            <w:pPr>
              <w:pStyle w:val="TableContents"/>
              <w:bidi w:val="0"/>
              <w:spacing w:before="0" w:after="283"/>
              <w:jc w:val="left"/>
              <w:rPr/>
            </w:pPr>
            <w:r>
              <w:rPr/>
              <w:t>Date of Notice</w:t>
            </w:r>
          </w:p>
        </w:tc>
        <w:tc>
          <w:tcPr>
            <w:tcW w:w="5865" w:type="dxa"/>
            <w:tcBorders/>
            <w:vAlign w:val="center"/>
          </w:tcPr>
          <w:p>
            <w:pPr>
              <w:pStyle w:val="TableContents"/>
              <w:bidi w:val="0"/>
              <w:spacing w:before="0" w:after="0"/>
              <w:jc w:val="left"/>
              <w:rPr/>
            </w:pPr>
            <w:r>
              <w:rPr/>
              <w:t>04/17/2026</w:t>
            </w:r>
          </w:p>
        </w:tc>
      </w:tr>
      <w:tr>
        <w:trPr/>
        <w:tc>
          <w:tcPr>
            <w:tcW w:w="4340" w:type="dxa"/>
            <w:tcBorders/>
            <w:vAlign w:val="center"/>
          </w:tcPr>
          <w:p>
            <w:pPr>
              <w:pStyle w:val="TableContents"/>
              <w:bidi w:val="0"/>
              <w:spacing w:before="0" w:after="283"/>
              <w:jc w:val="left"/>
              <w:rPr/>
            </w:pPr>
            <w:r>
              <w:rPr/>
              <w:t>Date of Plan Adoption or Giving of Instruction, If Relying on Rule 10b5-1</w:t>
            </w:r>
          </w:p>
        </w:tc>
        <w:tc>
          <w:tcPr>
            <w:tcW w:w="5865" w:type="dxa"/>
            <w:tcBorders/>
            <w:vAlign w:val="center"/>
          </w:tcPr>
          <w:p>
            <w:pPr>
              <w:pStyle w:val="TableContents"/>
              <w:bidi w:val="0"/>
              <w:spacing w:before="0" w:after="0"/>
              <w:jc w:val="left"/>
              <w:rPr/>
            </w:pPr>
            <w:r>
              <w:rPr/>
              <w:t>11/14/2025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40" w:type="dxa"/>
            <w:tcBorders/>
            <w:vAlign w:val="center"/>
          </w:tcPr>
          <w:p>
            <w:pPr>
              <w:pStyle w:val="TableContents"/>
              <w:bidi w:val="0"/>
              <w:spacing w:before="0" w:after="283"/>
              <w:jc w:val="left"/>
              <w:rPr/>
            </w:pPr>
            <w:r>
              <w:rPr/>
              <w:t>Signature</w:t>
            </w:r>
          </w:p>
        </w:tc>
        <w:tc>
          <w:tcPr>
            <w:tcW w:w="5865" w:type="dxa"/>
            <w:tcBorders/>
            <w:vAlign w:val="center"/>
          </w:tcPr>
          <w:p>
            <w:pPr>
              <w:pStyle w:val="TableContents"/>
              <w:bidi w:val="0"/>
              <w:spacing w:before="0" w:after="0"/>
              <w:jc w:val="left"/>
              <w:rPr/>
            </w:pPr>
            <w:r>
              <w:rPr/>
              <w:t>/s/ Piyush Sevalia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3578</Characters>
  <CharactersWithSpaces>4208</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