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0001339076</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SITIME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001-39135</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SITIME CORPORATION</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w w:val="95"/>
              </w:rPr>
              <w:t>5451 PATRICK HENRY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408-328-4400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VASHIST RAJESH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Stifel Nicolaus</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501 N Broadway</w:t>
      </w:r>
    </w:p>
    <w:p>
      <w:pPr>
        <w:ind w:left="2500"/>
        <w:spacing w:after="0"/>
        <w:rPr>
          <w:sz w:val="20"/>
          <w:szCs w:val="20"/>
          <w:color w:val="auto"/>
        </w:rPr>
      </w:pPr>
      <w:r>
        <w:rPr>
          <w:rFonts w:ascii="Times New Roman" w:cs="Times New Roman" w:eastAsia="Times New Roman" w:hAnsi="Times New Roman"/>
          <w:sz w:val="22"/>
          <w:szCs w:val="22"/>
          <w:color w:val="auto"/>
        </w:rPr>
        <w:t>St Louis  MO  63102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02/20/2026 RSUs</w:t>
            </w:r>
          </w:p>
        </w:tc>
        <w:tc>
          <w:tcPr>
            <w:tcW w:w="26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SiTime</w:t>
            </w:r>
          </w:p>
        </w:tc>
        <w:tc>
          <w:tcPr>
            <w:tcW w:w="188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20000</w:t>
            </w:r>
          </w:p>
        </w:tc>
        <w:tc>
          <w:tcPr>
            <w:tcW w:w="25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02/20/2026 Net Exercise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260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Corporation</w:t>
            </w:r>
          </w:p>
        </w:tc>
        <w:tc>
          <w:tcPr>
            <w:tcW w:w="1880" w:type="dxa"/>
            <w:vAlign w:val="bottom"/>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Rajesh Vashist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5451 Patrick Henry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06/03/2026 40000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28000000.00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Of the shares covered by this Form 144: an aggregate of 5,000 shares were sold by a LLC of which Mr. Vashist is a Controlling Officer; 15,000 shares were sold in a individual account for Mr. Vashist.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03/04/2026</w:t>
      </w:r>
    </w:p>
    <w:p>
      <w:pPr>
        <w:spacing w:after="0" w:line="734" w:lineRule="exact"/>
        <w:rPr>
          <w:sz w:val="20"/>
          <w:szCs w:val="20"/>
          <w:color w:val="auto"/>
        </w:rPr>
      </w:pPr>
    </w:p>
    <w:p>
      <w:pPr>
        <w:sectPr>
          <w:pgSz w:w="11900" w:h="16838" w:orient="portrait"/>
          <w:cols w:equalWidth="0" w:num="2">
            <w:col w:w="2940" w:space="160"/>
            <w:col w:w="8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88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8"/>
              </w:rPr>
              <w:t>/s/ Justin Boulware, as a duly authorized representative of STIFEL, as attorney-in-fact for</w:t>
            </w:r>
          </w:p>
        </w:tc>
        <w:tc>
          <w:tcPr>
            <w:tcW w:w="0" w:type="dxa"/>
            <w:vAlign w:val="bottom"/>
          </w:tcPr>
          <w:p>
            <w:pPr>
              <w:spacing w:after="0"/>
              <w:rPr>
                <w:sz w:val="1"/>
                <w:szCs w:val="1"/>
                <w:color w:val="auto"/>
              </w:rPr>
            </w:pPr>
          </w:p>
        </w:tc>
      </w:tr>
      <w:tr>
        <w:trPr>
          <w:trHeight w:val="161"/>
        </w:trPr>
        <w:tc>
          <w:tcPr>
            <w:tcW w:w="1940" w:type="dxa"/>
            <w:vAlign w:val="bottom"/>
            <w:vMerge w:val="continue"/>
          </w:tcPr>
          <w:p>
            <w:pPr>
              <w:spacing w:after="0"/>
              <w:rPr>
                <w:sz w:val="13"/>
                <w:szCs w:val="13"/>
                <w:color w:val="auto"/>
              </w:rPr>
            </w:pPr>
          </w:p>
        </w:tc>
        <w:tc>
          <w:tcPr>
            <w:tcW w:w="888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Rajesh Vashist</w:t>
            </w: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2026-06-15T14:06:47Z</dcterms:created>
  <dcterms:modified xsi:type="dcterms:W3CDTF">2026-06-15T14:06:47Z</dcterms:modified>
</cp:coreProperties>
</file>