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18679.xml.htm"/>
      <w:bookmarkStart w:id="1" w:name="kswkform4_17876186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Bonnot Lionel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SITIME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5451 PATRICK HENRY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SITIME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598.81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46,892 shares of common stock issuable pursuant to previously reported restricted stock units and performance-based restricted stock units that have not vested. These unvested units include 18,660 restricted stock units that vest over time, and 28,232 performance-based restricted stock units that vest based on certain absolute and relative price performance of the issuer's common stock over various performance periods.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President, Worldwide Sales and Business Development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Samsheer Ahamad,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236" TargetMode="External"/><Relationship Id="rId5" Type="http://schemas.openxmlformats.org/officeDocument/2006/relationships/hyperlink" Target="http://www.sec.gov/cgi-bin/browse-edgar?action=getcompany&amp;CIK=0001451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3529</Characters>
  <CharactersWithSpaces>4095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